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E7F7615" w14:textId="651B4119" w:rsidR="00B60668" w:rsidRPr="00B60668" w:rsidRDefault="00B60668" w:rsidP="00B60668">
      <w:pPr>
        <w:pStyle w:val="Heading1"/>
        <w:shd w:val="clear" w:color="auto" w:fill="FCFCFC"/>
        <w:spacing w:before="0" w:beforeAutospacing="0" w:after="240" w:afterAutospacing="0"/>
        <w:rPr>
          <w:color w:val="333333"/>
          <w:sz w:val="24"/>
          <w:szCs w:val="24"/>
        </w:rPr>
      </w:pPr>
      <w:r w:rsidRPr="00B60668">
        <w:rPr>
          <w:color w:val="333333"/>
          <w:sz w:val="24"/>
          <w:szCs w:val="24"/>
        </w:rPr>
        <w:t>A SYSTEMATIC LITERATURE REVIEW OF BURGERS’ EQUATION WITH RECENT ADVANCES</w:t>
      </w:r>
    </w:p>
    <w:p w14:paraId="5D4F535F" w14:textId="7DF6AA07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444C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E444C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VIJITHA MUKUNDAN</w:t>
      </w:r>
    </w:p>
    <w:p w14:paraId="026104E6" w14:textId="50417268" w:rsidR="0083089E" w:rsidRPr="0083089E" w:rsidRDefault="00B60668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9CED50C" wp14:editId="11160AE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21F9E80" w14:textId="6DEACFFA" w:rsidR="00E444C0" w:rsidRDefault="00B60668">
      <w:hyperlink r:id="rId5" w:history="1">
        <w:r w:rsidRPr="0094348A">
          <w:rPr>
            <w:rStyle w:val="Hyperlink"/>
          </w:rPr>
          <w:t>https://link.springer.com/article/10.1007/s12043-018-1559-4</w:t>
        </w:r>
      </w:hyperlink>
    </w:p>
    <w:p w14:paraId="3119F33D" w14:textId="77777777" w:rsidR="00B60668" w:rsidRPr="00066861" w:rsidRDefault="00B606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A17C4F"/>
    <w:rsid w:val="00B26D79"/>
    <w:rsid w:val="00B57487"/>
    <w:rsid w:val="00B60668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2043-018-1559-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17</cp:revision>
  <dcterms:created xsi:type="dcterms:W3CDTF">2023-02-01T17:23:00Z</dcterms:created>
  <dcterms:modified xsi:type="dcterms:W3CDTF">2023-02-02T20:50:00Z</dcterms:modified>
</cp:coreProperties>
</file>